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2" w:rsidRPr="0030124F" w:rsidRDefault="00B60462" w:rsidP="00B60462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 xml:space="preserve">       </w:t>
      </w:r>
      <w:r w:rsidRPr="0030124F"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B60462" w:rsidRPr="0030124F" w:rsidRDefault="00B60462" w:rsidP="00B60462">
      <w:pPr>
        <w:tabs>
          <w:tab w:val="center" w:pos="5400"/>
        </w:tabs>
        <w:jc w:val="center"/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</w:p>
    <w:p w:rsidR="00B60462" w:rsidRPr="0030124F" w:rsidRDefault="00B60462" w:rsidP="00B60462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  <w:t xml:space="preserve"> REQUIRED EVIDENCE</w:t>
      </w:r>
    </w:p>
    <w:p w:rsidR="00B60462" w:rsidRPr="0030124F" w:rsidRDefault="00B60462" w:rsidP="00B60462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  <w:t>AFFIRMATIVE ACTION REGULATIONS</w:t>
      </w:r>
    </w:p>
    <w:p w:rsidR="00B60462" w:rsidRPr="0030124F" w:rsidRDefault="00B60462" w:rsidP="00B60462">
      <w:pPr>
        <w:tabs>
          <w:tab w:val="center" w:pos="5400"/>
        </w:tabs>
        <w:rPr>
          <w:rFonts w:ascii="Arial" w:hAnsi="Arial" w:cs="Arial"/>
          <w:b/>
          <w:bCs/>
          <w:color w:val="1D1B11" w:themeColor="background2" w:themeShade="1A"/>
          <w:u w:val="single"/>
        </w:rPr>
      </w:pPr>
      <w:r w:rsidRPr="0030124F">
        <w:rPr>
          <w:rFonts w:ascii="Arial" w:hAnsi="Arial" w:cs="Arial"/>
          <w:b/>
          <w:bCs/>
          <w:color w:val="1D1B11" w:themeColor="background2" w:themeShade="1A"/>
        </w:rPr>
        <w:tab/>
        <w:t>PUBLIC LAWS 1975, c. 127 (N.J.A.C. 17:27)</w:t>
      </w: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>COMPANY NAME</w:t>
      </w:r>
      <w:r w:rsidRPr="0030124F"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  <w:t xml:space="preserve"> _________________________________________________________________________</w:t>
      </w: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</w:p>
    <w:p w:rsidR="00B60462" w:rsidRPr="0030124F" w:rsidRDefault="00B60462" w:rsidP="00B60462">
      <w:pPr>
        <w:pStyle w:val="Quick1"/>
        <w:numPr>
          <w:ilvl w:val="0"/>
          <w:numId w:val="2"/>
        </w:numPr>
        <w:ind w:left="90" w:firstLine="0"/>
        <w:rPr>
          <w:rFonts w:ascii="Arial" w:hAnsi="Arial" w:cs="Arial"/>
          <w:color w:val="1D1B11" w:themeColor="background2" w:themeShade="1A"/>
        </w:rPr>
      </w:pPr>
      <w:r w:rsidRPr="0030124F">
        <w:rPr>
          <w:rFonts w:ascii="Arial" w:hAnsi="Arial" w:cs="Arial"/>
          <w:color w:val="1D1B11" w:themeColor="background2" w:themeShade="1A"/>
        </w:rPr>
        <w:t>Our company has a federal Affirmative Action Plan approval.</w:t>
      </w: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</w:rPr>
      </w:pPr>
    </w:p>
    <w:p w:rsidR="00B60462" w:rsidRPr="0030124F" w:rsidRDefault="00B60462" w:rsidP="00B60462">
      <w:pPr>
        <w:ind w:left="2880"/>
        <w:rPr>
          <w:rFonts w:ascii="Arial" w:hAnsi="Arial" w:cs="Arial"/>
          <w:bCs/>
          <w:color w:val="1D1B11" w:themeColor="background2" w:themeShade="1A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>____</w:t>
      </w:r>
      <w:r w:rsidRPr="0030124F">
        <w:rPr>
          <w:rFonts w:ascii="Arial" w:hAnsi="Arial" w:cs="Arial"/>
          <w:bCs/>
          <w:color w:val="1D1B11" w:themeColor="background2" w:themeShade="1A"/>
        </w:rPr>
        <w:tab/>
        <w:t>YES</w:t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  <w:t>____</w:t>
      </w:r>
      <w:r w:rsidRPr="0030124F">
        <w:rPr>
          <w:rFonts w:ascii="Arial" w:hAnsi="Arial" w:cs="Arial"/>
          <w:bCs/>
          <w:color w:val="1D1B11" w:themeColor="background2" w:themeShade="1A"/>
        </w:rPr>
        <w:tab/>
        <w:t>NO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ind w:left="1440" w:hanging="720"/>
        <w:rPr>
          <w:rFonts w:ascii="Arial" w:hAnsi="Arial" w:cs="Arial"/>
          <w:bCs/>
          <w:color w:val="1D1B11" w:themeColor="background2" w:themeShade="1A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>A.</w:t>
      </w:r>
      <w:r w:rsidRPr="0030124F">
        <w:rPr>
          <w:rFonts w:ascii="Arial" w:hAnsi="Arial" w:cs="Arial"/>
          <w:bCs/>
          <w:color w:val="1D1B11" w:themeColor="background2" w:themeShade="1A"/>
        </w:rPr>
        <w:tab/>
        <w:t>If yes, a copy of said approval shall be submitted to the Commission within seven (7) working days of the notice of intent to award the contract.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pStyle w:val="Quick1"/>
        <w:numPr>
          <w:ilvl w:val="0"/>
          <w:numId w:val="0"/>
        </w:numPr>
        <w:rPr>
          <w:rFonts w:ascii="Arial" w:hAnsi="Arial" w:cs="Arial"/>
          <w:color w:val="1D1B11" w:themeColor="background2" w:themeShade="1A"/>
        </w:rPr>
      </w:pPr>
      <w:r w:rsidRPr="0030124F">
        <w:rPr>
          <w:color w:val="1D1B11" w:themeColor="background2" w:themeShade="1A"/>
        </w:rPr>
        <w:t>2.</w:t>
      </w:r>
      <w:r w:rsidRPr="0030124F">
        <w:rPr>
          <w:color w:val="1D1B11" w:themeColor="background2" w:themeShade="1A"/>
        </w:rPr>
        <w:tab/>
      </w:r>
      <w:r w:rsidRPr="0030124F">
        <w:rPr>
          <w:rFonts w:ascii="Arial" w:hAnsi="Arial" w:cs="Arial"/>
          <w:color w:val="1D1B11" w:themeColor="background2" w:themeShade="1A"/>
        </w:rPr>
        <w:t>Our company has a New Jersey State Certificate of Approval.</w:t>
      </w:r>
    </w:p>
    <w:p w:rsidR="00B60462" w:rsidRPr="0030124F" w:rsidRDefault="00B60462" w:rsidP="00B60462">
      <w:pPr>
        <w:pStyle w:val="Quick1"/>
        <w:numPr>
          <w:ilvl w:val="0"/>
          <w:numId w:val="0"/>
        </w:numPr>
        <w:rPr>
          <w:rFonts w:ascii="Arial" w:hAnsi="Arial" w:cs="Arial"/>
          <w:color w:val="1D1B11" w:themeColor="background2" w:themeShade="1A"/>
        </w:rPr>
      </w:pPr>
    </w:p>
    <w:p w:rsidR="00B60462" w:rsidRPr="0030124F" w:rsidRDefault="00B60462" w:rsidP="00B60462">
      <w:pPr>
        <w:pStyle w:val="Quick1"/>
        <w:numPr>
          <w:ilvl w:val="0"/>
          <w:numId w:val="0"/>
        </w:numPr>
        <w:rPr>
          <w:rFonts w:ascii="Arial" w:hAnsi="Arial" w:cs="Arial"/>
          <w:color w:val="1D1B11" w:themeColor="background2" w:themeShade="1A"/>
        </w:rPr>
      </w:pPr>
      <w:r w:rsidRPr="0030124F">
        <w:rPr>
          <w:rFonts w:ascii="Arial" w:hAnsi="Arial" w:cs="Arial"/>
          <w:color w:val="1D1B11" w:themeColor="background2" w:themeShade="1A"/>
        </w:rPr>
        <w:tab/>
      </w:r>
      <w:r w:rsidRPr="0030124F">
        <w:rPr>
          <w:rFonts w:ascii="Arial" w:hAnsi="Arial" w:cs="Arial"/>
          <w:color w:val="1D1B11" w:themeColor="background2" w:themeShade="1A"/>
        </w:rPr>
        <w:tab/>
      </w:r>
      <w:r w:rsidRPr="0030124F">
        <w:rPr>
          <w:rFonts w:ascii="Arial" w:hAnsi="Arial" w:cs="Arial"/>
          <w:color w:val="1D1B11" w:themeColor="background2" w:themeShade="1A"/>
        </w:rPr>
        <w:tab/>
      </w:r>
      <w:r w:rsidRPr="0030124F">
        <w:rPr>
          <w:rFonts w:ascii="Arial" w:hAnsi="Arial" w:cs="Arial"/>
          <w:color w:val="1D1B11" w:themeColor="background2" w:themeShade="1A"/>
        </w:rPr>
        <w:tab/>
        <w:t>____ YES</w:t>
      </w:r>
      <w:r w:rsidRPr="0030124F">
        <w:rPr>
          <w:rFonts w:ascii="Arial" w:hAnsi="Arial" w:cs="Arial"/>
          <w:color w:val="1D1B11" w:themeColor="background2" w:themeShade="1A"/>
        </w:rPr>
        <w:tab/>
      </w:r>
      <w:r w:rsidRPr="0030124F">
        <w:rPr>
          <w:rFonts w:ascii="Arial" w:hAnsi="Arial" w:cs="Arial"/>
          <w:color w:val="1D1B11" w:themeColor="background2" w:themeShade="1A"/>
        </w:rPr>
        <w:tab/>
        <w:t>____ NO</w:t>
      </w:r>
    </w:p>
    <w:p w:rsidR="00B60462" w:rsidRPr="0030124F" w:rsidRDefault="00B60462" w:rsidP="00B60462">
      <w:pPr>
        <w:pStyle w:val="Quick1"/>
        <w:numPr>
          <w:ilvl w:val="0"/>
          <w:numId w:val="0"/>
        </w:numPr>
        <w:rPr>
          <w:rFonts w:ascii="Arial" w:hAnsi="Arial" w:cs="Arial"/>
          <w:color w:val="1D1B11" w:themeColor="background2" w:themeShade="1A"/>
        </w:rPr>
      </w:pPr>
    </w:p>
    <w:p w:rsidR="00B60462" w:rsidRPr="0030124F" w:rsidRDefault="00B60462" w:rsidP="00B60462">
      <w:pPr>
        <w:pStyle w:val="Quick1"/>
        <w:numPr>
          <w:ilvl w:val="0"/>
          <w:numId w:val="0"/>
        </w:numPr>
        <w:ind w:left="1440" w:hanging="720"/>
        <w:rPr>
          <w:rFonts w:ascii="Arial" w:hAnsi="Arial" w:cs="Arial"/>
          <w:color w:val="1D1B11" w:themeColor="background2" w:themeShade="1A"/>
        </w:rPr>
      </w:pPr>
      <w:r w:rsidRPr="0030124F">
        <w:rPr>
          <w:rFonts w:ascii="Arial" w:hAnsi="Arial" w:cs="Arial"/>
          <w:color w:val="1D1B11" w:themeColor="background2" w:themeShade="1A"/>
        </w:rPr>
        <w:t>A.</w:t>
      </w:r>
      <w:r w:rsidRPr="0030124F">
        <w:rPr>
          <w:rFonts w:ascii="Arial" w:hAnsi="Arial" w:cs="Arial"/>
          <w:color w:val="1D1B11" w:themeColor="background2" w:themeShade="1A"/>
        </w:rPr>
        <w:tab/>
        <w:t>If yes, a copy of the New Jersey State Certificate shall be submitted to the Commission within seven (7) working days of the notice of intent to award the contract.</w:t>
      </w: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</w:p>
    <w:p w:rsidR="00B60462" w:rsidRPr="0030124F" w:rsidRDefault="00B60462" w:rsidP="00B60462">
      <w:pPr>
        <w:ind w:left="720" w:hanging="720"/>
        <w:rPr>
          <w:rFonts w:ascii="Arial" w:hAnsi="Arial" w:cs="Arial"/>
          <w:bCs/>
          <w:color w:val="1D1B11" w:themeColor="background2" w:themeShade="1A"/>
        </w:rPr>
      </w:pPr>
      <w:r w:rsidRPr="0030124F">
        <w:rPr>
          <w:rFonts w:ascii="Arial" w:hAnsi="Arial" w:cs="Arial"/>
          <w:bCs/>
          <w:color w:val="1D1B11" w:themeColor="background2" w:themeShade="1A"/>
          <w:sz w:val="20"/>
          <w:szCs w:val="20"/>
        </w:rPr>
        <w:t>3.</w:t>
      </w:r>
      <w:r w:rsidRPr="0030124F">
        <w:rPr>
          <w:rFonts w:ascii="Arial" w:hAnsi="Arial" w:cs="Arial"/>
          <w:bCs/>
          <w:color w:val="1D1B11" w:themeColor="background2" w:themeShade="1A"/>
          <w:sz w:val="20"/>
          <w:szCs w:val="20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 xml:space="preserve">If you answered NO to both questions above, an Affirmative Action Employee Information Report (AA-302) will be mailed to you.  Complete the form and forward it to the Affirmative Action Office, Department of Treasury, CN 209, </w:t>
      </w:r>
      <w:proofErr w:type="gramStart"/>
      <w:r w:rsidRPr="0030124F">
        <w:rPr>
          <w:rFonts w:ascii="Arial" w:hAnsi="Arial" w:cs="Arial"/>
          <w:bCs/>
          <w:color w:val="1D1B11" w:themeColor="background2" w:themeShade="1A"/>
        </w:rPr>
        <w:t>Trenton</w:t>
      </w:r>
      <w:proofErr w:type="gramEnd"/>
      <w:r w:rsidRPr="0030124F">
        <w:rPr>
          <w:rFonts w:ascii="Arial" w:hAnsi="Arial" w:cs="Arial"/>
          <w:bCs/>
          <w:color w:val="1D1B11" w:themeColor="background2" w:themeShade="1A"/>
        </w:rPr>
        <w:t>, NJ 08625.  A copy shall be submitted to the Commission within seven (7) days of the notice of the intent to award the contract.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  <w:sz w:val="20"/>
          <w:szCs w:val="20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</w:p>
    <w:p w:rsidR="00B60462" w:rsidRPr="0030124F" w:rsidRDefault="00B60462" w:rsidP="00B60462">
      <w:pPr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</w:pPr>
      <w:r w:rsidRPr="0030124F"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  <w:t xml:space="preserve">The undersigned contractor certifies that he is aware of the commitment to comply with the requirements of P.L. 1975, C 127 (N.J.A.C. 17:27) and agrees to furnish the required documentation pursuant to the law.  The contractor must be rejected as non-responsible if the contractor fails to comply with the requirements of P.L. 1975, C 127 (N.J.A.C. 17:27) within the time frame.  </w:t>
      </w:r>
      <w:r w:rsidRPr="0030124F">
        <w:rPr>
          <w:rFonts w:ascii="Arial" w:hAnsi="Arial" w:cs="Arial"/>
          <w:b/>
          <w:bCs/>
          <w:color w:val="1D1B11" w:themeColor="background2" w:themeShade="1A"/>
          <w:sz w:val="20"/>
          <w:szCs w:val="20"/>
          <w:u w:val="single"/>
        </w:rPr>
        <w:t>The Affirmative Action Affidavit for vendors having less than fifty (50) employees is no longer acceptable</w:t>
      </w:r>
      <w:r w:rsidRPr="0030124F">
        <w:rPr>
          <w:rFonts w:ascii="Arial" w:hAnsi="Arial" w:cs="Arial"/>
          <w:b/>
          <w:bCs/>
          <w:color w:val="1D1B11" w:themeColor="background2" w:themeShade="1A"/>
          <w:sz w:val="20"/>
          <w:szCs w:val="20"/>
        </w:rPr>
        <w:t>; a New Jersey Certificate of approval or A.A. 302 is required.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>I certify that the above information is correct to the best of my knowledge.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 xml:space="preserve">AUTHORIZED BIDDER </w:t>
      </w:r>
      <w:r w:rsidRPr="0030124F">
        <w:rPr>
          <w:rFonts w:ascii="Arial" w:hAnsi="Arial" w:cs="Arial"/>
          <w:bCs/>
          <w:color w:val="1D1B11" w:themeColor="background2" w:themeShade="1A"/>
          <w:sz w:val="22"/>
          <w:szCs w:val="22"/>
        </w:rPr>
        <w:t>_____________________________________________________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  <w:sz w:val="18"/>
          <w:szCs w:val="18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</w:rPr>
        <w:tab/>
      </w:r>
      <w:r w:rsidRPr="0030124F">
        <w:rPr>
          <w:rFonts w:ascii="Arial" w:hAnsi="Arial" w:cs="Arial"/>
          <w:bCs/>
          <w:color w:val="1D1B11" w:themeColor="background2" w:themeShade="1A"/>
          <w:sz w:val="18"/>
          <w:szCs w:val="18"/>
        </w:rPr>
        <w:t>(Print or Type)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  <w:sz w:val="22"/>
          <w:szCs w:val="22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  <w:sz w:val="22"/>
          <w:szCs w:val="22"/>
        </w:rPr>
      </w:pPr>
      <w:r w:rsidRPr="0030124F">
        <w:rPr>
          <w:rFonts w:ascii="Arial" w:hAnsi="Arial" w:cs="Arial"/>
          <w:bCs/>
          <w:color w:val="1D1B11" w:themeColor="background2" w:themeShade="1A"/>
          <w:sz w:val="22"/>
          <w:szCs w:val="22"/>
        </w:rPr>
        <w:t>TITLE ______________________________________</w:t>
      </w:r>
      <w:r w:rsidRPr="0030124F">
        <w:rPr>
          <w:rFonts w:ascii="Arial" w:hAnsi="Arial" w:cs="Arial"/>
          <w:bCs/>
          <w:color w:val="1D1B11" w:themeColor="background2" w:themeShade="1A"/>
          <w:sz w:val="22"/>
          <w:szCs w:val="22"/>
        </w:rPr>
        <w:tab/>
        <w:t>DATE _______________________</w:t>
      </w: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</w:rPr>
      </w:pPr>
    </w:p>
    <w:p w:rsidR="00B60462" w:rsidRPr="0030124F" w:rsidRDefault="00B60462" w:rsidP="00B60462">
      <w:pPr>
        <w:rPr>
          <w:rFonts w:ascii="Arial" w:hAnsi="Arial" w:cs="Arial"/>
          <w:bCs/>
          <w:color w:val="1D1B11" w:themeColor="background2" w:themeShade="1A"/>
          <w:sz w:val="22"/>
          <w:szCs w:val="22"/>
        </w:rPr>
      </w:pPr>
      <w:r w:rsidRPr="0030124F">
        <w:rPr>
          <w:rFonts w:ascii="Arial" w:hAnsi="Arial" w:cs="Arial"/>
          <w:bCs/>
          <w:color w:val="1D1B11" w:themeColor="background2" w:themeShade="1A"/>
        </w:rPr>
        <w:t>SIGNATURE</w:t>
      </w:r>
      <w:r w:rsidRPr="0030124F">
        <w:rPr>
          <w:rFonts w:ascii="Arial" w:hAnsi="Arial" w:cs="Arial"/>
          <w:bCs/>
          <w:color w:val="1D1B11" w:themeColor="background2" w:themeShade="1A"/>
          <w:sz w:val="22"/>
          <w:szCs w:val="22"/>
        </w:rPr>
        <w:t xml:space="preserve"> ________________________________________________________________</w:t>
      </w:r>
    </w:p>
    <w:p w:rsidR="00C3566F" w:rsidRDefault="00C3566F">
      <w:bookmarkStart w:id="0" w:name="_GoBack"/>
      <w:bookmarkEnd w:id="0"/>
    </w:p>
    <w:sectPr w:rsidR="00C3566F" w:rsidSect="00B60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7C332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2"/>
    <w:rsid w:val="00B60462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B60462"/>
    <w:pPr>
      <w:numPr>
        <w:numId w:val="1"/>
      </w:numPr>
      <w:ind w:left="216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B60462"/>
    <w:pPr>
      <w:numPr>
        <w:numId w:val="1"/>
      </w:num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2018-03-15T13:08:00Z</dcterms:created>
  <dcterms:modified xsi:type="dcterms:W3CDTF">2018-03-15T13:08:00Z</dcterms:modified>
</cp:coreProperties>
</file>